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80" w:lineRule="auto"/>
        <w:ind w:left="0" w:firstLine="0"/>
        <w:jc w:val="center"/>
        <w:rPr/>
      </w:pPr>
      <w:r w:rsidDel="00000000" w:rsidR="00000000" w:rsidRPr="00000000">
        <w:rPr>
          <w:rtl w:val="0"/>
        </w:rPr>
        <w:t xml:space="preserve">GSA Business Rules and Agreement For Multiple Award Schedule (MAS) Enhanced OS4 SIN 339940OS4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224"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responsible Contractors submitting verification of a contract with acceptable items must be in good standing with the Government, offer items at fair and reasonable prices, and meet all eligibility requirements as part of their contractual agreement. Individual delivery/task orders will be placed via GSA Advantage!, FedMall, vendor website portal, fax, walk in stores or other means available in order to provide the best value/lowest overall price alternative. MAS Contract holders with OS4 SIN(s) shall comply with the following GSA Business Rules or be subject to termination, suspension or cancellation of their GSA MAS contract at the discretion of the GSA Contracting Officer (CO). Monitoring will be conducted to ensure compliance: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2"/>
        </w:tabs>
        <w:spacing w:after="0" w:before="0" w:line="240" w:lineRule="auto"/>
        <w:ind w:left="720" w:right="0" w:hanging="720"/>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Requirements: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1" w:line="254" w:lineRule="auto"/>
        <w:ind w:left="1800" w:right="239"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must be actively registered in the System for Award Management (SAM) system and not suspended or debarred from doing business with the U.S. Government.</w:t>
      </w:r>
    </w:p>
    <w:p w:rsidR="00000000" w:rsidDel="00000000" w:rsidP="00000000" w:rsidRDefault="00000000" w:rsidRPr="00000000" w14:paraId="0000000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5"/>
          <w:tab w:val="left" w:leader="none" w:pos="2642"/>
        </w:tabs>
        <w:spacing w:after="0" w:before="200" w:line="254" w:lineRule="auto"/>
        <w:ind w:left="1800" w:right="691"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are responsible to notify GSA CO of any changes to their business or contract(s) as it pertains to their award.</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5"/>
          <w:tab w:val="left" w:leader="none" w:pos="2642"/>
        </w:tabs>
        <w:spacing w:after="0" w:before="200" w:line="254" w:lineRule="auto"/>
        <w:ind w:left="1800" w:right="691"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will conduct business in a professional manner.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800" w:right="0" w:hanging="9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1" w:line="276" w:lineRule="auto"/>
        <w:ind w:left="1800" w:right="422"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will respond to GSA questionnaires and inquiries when requested.</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2"/>
        </w:tabs>
        <w:spacing w:after="0" w:before="219" w:line="240" w:lineRule="auto"/>
        <w:ind w:left="720" w:right="0" w:hanging="720"/>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Customer Complaints: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160"/>
          <w:tab w:val="left" w:leader="none" w:pos="2642"/>
        </w:tabs>
        <w:spacing w:after="0" w:before="0" w:line="254" w:lineRule="auto"/>
        <w:ind w:left="1800" w:right="207"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customer complaints will be evaluated by the GSA Contracting Officer and when corrective action is required, notice will be given to the Contractor. Notice may be via email or telephone. Contractors are subject to termination, suspension or cancellation depending on the severity of the complaint. If a customer complaint is validated, the Contractor will receive a formal notice requiring corrective action and resolution.</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2"/>
        </w:tabs>
        <w:spacing w:after="0" w:before="200" w:line="240" w:lineRule="auto"/>
        <w:ind w:left="720" w:right="0" w:hanging="720"/>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Indecent Content: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980"/>
          <w:tab w:val="left" w:leader="none" w:pos="2641"/>
        </w:tabs>
        <w:spacing w:after="0" w:before="0" w:line="254" w:lineRule="auto"/>
        <w:ind w:left="1800" w:right="325" w:hanging="990"/>
        <w:jc w:val="left"/>
        <w:rPr>
          <w:smallCaps w:val="0"/>
          <w:strike w:val="0"/>
          <w:color w:val="000000"/>
          <w:u w:val="none"/>
          <w:shd w:fill="auto" w:val="clear"/>
          <w:vertAlign w:val="baseline"/>
        </w:rPr>
        <w:sectPr>
          <w:pgSz w:h="15840" w:w="12240" w:orient="portrait"/>
          <w:pgMar w:bottom="280" w:top="1420" w:left="1320" w:right="1340" w:header="360" w:footer="36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GSA enforces a ZERO TOLERANCE policy for listing indecent content or related material on the GSA website. Indecent content or related material includes, but is not limited to, blatant or veiled displays of sexual content that produces sexual associations in people’s minds, is provocative and/or degrading, contains language or images that are sexually suggestive or provocative with respect to sexual activities, sexual process/methods, contains provocative titles or descriptions, etc., as determined by the GSA Contracting Office. Contractors will be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54" w:lineRule="auto"/>
        <w:ind w:left="2385" w:right="26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subjected to suspension, cancellation and/or termination action for listing indecent content or related material on the GSA Advantage! The GSA Contracting office reserves the right to remove any item in a Contractor’s catalog if deemed inappropriate.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3"/>
        </w:tabs>
        <w:spacing w:after="0" w:before="0" w:line="240" w:lineRule="auto"/>
        <w:ind w:left="720" w:right="0" w:hanging="720"/>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Supplies Catalog and Spreadsheets: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0" w:line="254" w:lineRule="auto"/>
        <w:ind w:left="1800" w:right="741"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Contractor’s catalog/spreadsheets are subject to removal if items other than those specifically authorized by the contract are added. Contractors are responsible to ensure that their catalog complies with the terms of the contract. Out of scope items are not authorized.</w:t>
      </w:r>
    </w:p>
    <w:p w:rsidR="00000000" w:rsidDel="00000000" w:rsidP="00000000" w:rsidRDefault="00000000" w:rsidRPr="00000000" w14:paraId="0000001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200" w:line="254" w:lineRule="auto"/>
        <w:ind w:left="1800" w:right="289"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are responsible to ensure that their catalog/spreadsheet data contains accurate delivery Days After Receipt of Order (ARO) and terms or fees for Express shipments are clearly annotated, as well as restocking fees, if any.</w:t>
      </w:r>
    </w:p>
    <w:p w:rsidR="00000000" w:rsidDel="00000000" w:rsidP="00000000" w:rsidRDefault="00000000" w:rsidRPr="00000000" w14:paraId="0000001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200" w:line="254" w:lineRule="auto"/>
        <w:ind w:left="1800" w:right="593"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shall not misrepresent products. Contractors shall guarantee the Original Equipment as “New” unless noted otherwise.</w:t>
      </w:r>
    </w:p>
    <w:p w:rsidR="00000000" w:rsidDel="00000000" w:rsidP="00000000" w:rsidRDefault="00000000" w:rsidRPr="00000000" w14:paraId="0000001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3"/>
          <w:tab w:val="left" w:leader="none" w:pos="2641"/>
        </w:tabs>
        <w:spacing w:after="0" w:before="200" w:line="254" w:lineRule="auto"/>
        <w:ind w:left="1800" w:right="790"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must be an Authorized Distributor, Reseller, or Wholesaler for catalog items. Purchase, Distribution and/or sale of Grey/Black Market items are not allowed.</w:t>
      </w:r>
    </w:p>
    <w:p w:rsidR="00000000" w:rsidDel="00000000" w:rsidP="00000000" w:rsidRDefault="00000000" w:rsidRPr="00000000" w14:paraId="0000001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3"/>
          <w:tab w:val="left" w:leader="none" w:pos="2641"/>
        </w:tabs>
        <w:spacing w:after="0" w:before="200" w:line="254" w:lineRule="auto"/>
        <w:ind w:left="1800" w:right="233"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catalog/spreadsheet shall only list the part number in the Part Number data field. Part numbers shall not be posted in the product name or description data field, unless the item is identified as a “Refurbished” or “Remanufactured” toner for identification purposes only. For example, Toner/Ink products: items are “NEW” and service the form, fit and function of the OEM product. “REMANUFACTURED” or “REFURBISHED” are not considered “NEW” products and shall be clearly identified and marked for the consumer to avoid any misrepresentation. Remanufacturing process includes the disassembly and cleaning of the shell and all components, refurbishment of parts where indicated and replacement of key components and damaged parts. The toner is tested, a new chip is installed, and it is bagged in a static controlled bag and protective box, prior to shipment as part of best commercial practice. The term “drill and fill” refers to toners that are just refilled with toner, resealed, and shipped with no replacement of any parts. If any reused or refurbished components are utilized, the items shall be considered as “Remanufactured” and not “New”.</w:t>
      </w:r>
    </w:p>
    <w:p w:rsidR="00000000" w:rsidDel="00000000" w:rsidP="00000000" w:rsidRDefault="00000000" w:rsidRPr="00000000" w14:paraId="000000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5"/>
          <w:tab w:val="left" w:leader="none" w:pos="2642"/>
        </w:tabs>
        <w:spacing w:after="0" w:before="180" w:line="254" w:lineRule="auto"/>
        <w:ind w:left="1800" w:right="435" w:hanging="990"/>
        <w:jc w:val="left"/>
        <w:rPr>
          <w:smallCaps w:val="0"/>
          <w:strike w:val="0"/>
          <w:color w:val="000000"/>
          <w:u w:val="none"/>
          <w:shd w:fill="auto" w:val="clear"/>
          <w:vertAlign w:val="baseline"/>
        </w:rPr>
        <w:sectPr>
          <w:type w:val="nextPage"/>
          <w:pgSz w:h="15840" w:w="12240" w:orient="portrait"/>
          <w:pgMar w:bottom="280" w:top="1360" w:left="132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OEM listed shall be correct. Contractor shall ensure the “Product Description” is not misleading, and that the OEM part number is listed as assigned by the manufacturer. For items that are remanufactured,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54" w:lineRule="auto"/>
        <w:ind w:left="1800" w:right="26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company who remanufactures the item shall be listed as the Manufacturer Name and the part numbers of the products should not be the same as the OEM product. If a product is remanufactured, it needs to be identified as “remanufactured” or “refurbished” in the “Part Name” data element in the catalog/spreadsheet. Contractor’s catalog/spreadsheet will only list the product name in the “Accessory/Item Name” for the Product Name data field. Product Name field will not include part number or description.</w:t>
      </w:r>
    </w:p>
    <w:p w:rsidR="00000000" w:rsidDel="00000000" w:rsidP="00000000" w:rsidRDefault="00000000" w:rsidRPr="00000000" w14:paraId="0000001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1"/>
        </w:tabs>
        <w:spacing w:after="0" w:before="180" w:line="254" w:lineRule="auto"/>
        <w:ind w:left="1800" w:right="460"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catalog/spreadsheet shall only list the Product Description in the Description and Long Description data fields. Contractors must provide a detailed Product Description. Long Description shall not duplicate the Product Description. Part Number, Company Information, and Associated Products will not be allowed in the catalog description fields.</w:t>
      </w:r>
    </w:p>
    <w:p w:rsidR="00000000" w:rsidDel="00000000" w:rsidP="00000000" w:rsidRDefault="00000000" w:rsidRPr="00000000" w14:paraId="0000001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3"/>
          <w:tab w:val="left" w:leader="none" w:pos="2641"/>
        </w:tabs>
        <w:spacing w:after="0" w:before="220" w:line="254" w:lineRule="auto"/>
        <w:ind w:left="1800" w:right="240"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of Issue” and “Quantity per unit of Issue” shall conform and be consistent with GSAAdvantage authorized codes which is the two character alphabetic code. The current website is: </w:t>
      </w:r>
      <w:hyperlink r:id="rId6">
        <w:r w:rsidDel="00000000" w:rsidR="00000000" w:rsidRPr="00000000">
          <w:rPr>
            <w:rFonts w:ascii="Arial" w:cs="Arial" w:eastAsia="Arial" w:hAnsi="Arial"/>
            <w:b w:val="0"/>
            <w:i w:val="0"/>
            <w:smallCaps w:val="0"/>
            <w:strike w:val="0"/>
            <w:color w:val="1153cc"/>
            <w:sz w:val="22"/>
            <w:szCs w:val="22"/>
            <w:u w:val="single"/>
            <w:shd w:fill="auto" w:val="clear"/>
            <w:vertAlign w:val="baseline"/>
            <w:rtl w:val="0"/>
          </w:rPr>
          <w:t xml:space="preserve">https://www.gsaadvantage.gov/advantage/information/page.do?keyNa</w:t>
        </w:r>
      </w:hyperlink>
      <w:r w:rsidDel="00000000" w:rsidR="00000000" w:rsidRPr="00000000">
        <w:rPr>
          <w:rFonts w:ascii="Arial" w:cs="Arial" w:eastAsia="Arial" w:hAnsi="Arial"/>
          <w:b w:val="0"/>
          <w:i w:val="0"/>
          <w:smallCaps w:val="0"/>
          <w:strike w:val="0"/>
          <w:color w:val="1153cc"/>
          <w:sz w:val="22"/>
          <w:szCs w:val="22"/>
          <w:u w:val="none"/>
          <w:shd w:fill="auto" w:val="clear"/>
          <w:vertAlign w:val="baseline"/>
          <w:rtl w:val="0"/>
        </w:rPr>
        <w:t xml:space="preserve"> </w:t>
      </w:r>
      <w:hyperlink r:id="rId7">
        <w:r w:rsidDel="00000000" w:rsidR="00000000" w:rsidRPr="00000000">
          <w:rPr>
            <w:rFonts w:ascii="Arial" w:cs="Arial" w:eastAsia="Arial" w:hAnsi="Arial"/>
            <w:b w:val="0"/>
            <w:i w:val="0"/>
            <w:smallCaps w:val="0"/>
            <w:strike w:val="0"/>
            <w:color w:val="1153cc"/>
            <w:sz w:val="22"/>
            <w:szCs w:val="22"/>
            <w:u w:val="single"/>
            <w:shd w:fill="auto" w:val="clear"/>
            <w:vertAlign w:val="baseline"/>
            <w:rtl w:val="0"/>
          </w:rPr>
          <w:t xml:space="preserve">me=UNIT_ DEFINITIONS&amp;uom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unit of issue, “EACH” means a single unit of one. When the packaging is unclear or subject to interpretation, the parameters SHALL be explained in the Description to fully demonstrate the offered quantity (i.e. 1 box = quantity of 12; dual pack = qty of 2 each; 1 carton = quantity of 1 each; or 6-pack as appropriate, etc)</w:t>
      </w:r>
    </w:p>
    <w:p w:rsidR="00000000" w:rsidDel="00000000" w:rsidP="00000000" w:rsidRDefault="00000000" w:rsidRPr="00000000" w14:paraId="0000002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3"/>
          <w:tab w:val="left" w:leader="none" w:pos="2641"/>
        </w:tabs>
        <w:spacing w:after="0" w:before="180" w:line="254" w:lineRule="auto"/>
        <w:ind w:left="1800" w:right="435"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shall not list the same item more than once, unless the item is combined or packaged allowing for greater savings in lieu of a single price (e.g. 2-pak; combination set of related items, etc) to the Government.</w:t>
      </w:r>
    </w:p>
    <w:p w:rsidR="00000000" w:rsidDel="00000000" w:rsidP="00000000" w:rsidRDefault="00000000" w:rsidRPr="00000000" w14:paraId="0000002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503"/>
          <w:tab w:val="left" w:leader="none" w:pos="2700"/>
        </w:tabs>
        <w:spacing w:after="0" w:before="200" w:line="254" w:lineRule="auto"/>
        <w:ind w:left="1800" w:right="215"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Items awarded under the enhanced OS4 SIN(s) SHALL be listed for purchase on GSA Advantage!</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520"/>
        </w:tabs>
        <w:spacing w:after="0" w:before="200" w:line="254" w:lineRule="auto"/>
        <w:ind w:left="2880" w:right="215"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item descriptions listed on GSA Advantage! and FedMall must adhere to the following format:</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3418" w:right="215"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4320" w:right="215" w:hanging="144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or “Remanufactured” (if applicable)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503"/>
          <w:tab w:val="left" w:leader="none" w:pos="2880"/>
        </w:tabs>
        <w:spacing w:after="0" w:before="0" w:line="240" w:lineRule="auto"/>
        <w:ind w:left="4320" w:right="215" w:hanging="144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Manufacturer Name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503"/>
          <w:tab w:val="left" w:leader="none" w:pos="3060"/>
        </w:tabs>
        <w:spacing w:after="0" w:before="0" w:line="240" w:lineRule="auto"/>
        <w:ind w:left="4320" w:right="215" w:hanging="144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Yield (if applicable)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503"/>
          <w:tab w:val="left" w:leader="none" w:pos="3060"/>
        </w:tabs>
        <w:spacing w:after="0" w:before="0" w:line="240" w:lineRule="auto"/>
        <w:ind w:left="4320" w:right="215" w:hanging="144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747"/>
        </w:tabs>
        <w:spacing w:after="0" w:before="0" w:line="240" w:lineRule="auto"/>
        <w:ind w:left="1800" w:right="0" w:hanging="990"/>
        <w:jc w:val="left"/>
        <w:rPr>
          <w:smallCaps w:val="0"/>
          <w:strike w:val="0"/>
          <w:color w:val="000000"/>
          <w:u w:val="none"/>
          <w:shd w:fill="auto" w:val="clear"/>
          <w:vertAlign w:val="baseline"/>
        </w:rPr>
        <w:sectPr>
          <w:type w:val="nextPage"/>
          <w:pgSz w:h="15840" w:w="12240" w:orient="portrait"/>
          <w:pgMar w:bottom="280" w:top="1360" w:left="132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catalog/spreadsheet must include UPC-A code.</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35"/>
        </w:tabs>
        <w:spacing w:after="0" w:before="80" w:line="240" w:lineRule="auto"/>
        <w:ind w:left="720" w:right="232" w:hanging="720"/>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 OS4 Enhanced SINs 339940OS4 Delivery/Task Orders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160"/>
          <w:tab w:val="left" w:leader="none" w:pos="2642"/>
        </w:tabs>
        <w:spacing w:after="0" w:before="0" w:line="240" w:lineRule="auto"/>
        <w:ind w:left="1800" w:right="593"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best practice commercial procedures, all MAS OS4 Enhanced SIN contract holders are expected to complete purchase orders in accordance with contractual terms and conditions. All OS4 Contract holders are expected at a minimum:</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0" w:line="240" w:lineRule="auto"/>
        <w:ind w:left="2384" w:right="593"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276"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will notify the customer with an email confirmation of order shipment within one business day (8 hours) of the successful order being processed, after receipt of order (ARO).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3418" w:right="276"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216"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will notify the customer of a backorder via email within one business day. The customer must have the option to cancel an order when the order cannot be filled within the quoted delivery time. In accordance with contract terms and conditions, Contractors may refuse any order below the contract’s minimum order amount or above $250,000, the contract’s maximum order amount, and must notify the purchaser of any cancellation, and prior to charging any additional fee. Larger order orders may be subject to additional discounts and should be noted on the invoice. The minimum order is up to $100.00. Offerors are encouraged to propose a lower minimum order amount to increase business opportunities.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hanging="10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634"/>
        </w:tabs>
        <w:spacing w:after="0" w:before="0" w:line="240" w:lineRule="auto"/>
        <w:ind w:left="2880" w:right="285"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utilizing FedMall may not charge shipping and handling toFedMall orders. The prices shall be Freight On Board (FOB) destination only in accordance with FedMall requirements. It is the responsibility of the Contractor to maintain compliance with FedMall requirements, standards and guidelines.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4"/>
        </w:tabs>
        <w:spacing w:after="0" w:before="0" w:line="240" w:lineRule="auto"/>
        <w:ind w:left="2880" w:right="285" w:hanging="108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297"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restocking fee shall not be charged on items that are shipped back to the supplier due to Contractor’s error or shipping error.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297" w:hanging="108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544"/>
        </w:tabs>
        <w:spacing w:after="0" w:before="0" w:line="240" w:lineRule="auto"/>
        <w:ind w:left="2880" w:right="754"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Prices charged to the customer will be the same in the order from the MAS OS4 Enhanced SIN(s) Contract holder’s price charge to the customer’s credit card unless a lower discount rate prevails. </w:t>
      </w: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Presentation of the </w:t>
      </w: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GSA SmartPay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charge card (see Clause </w:t>
      </w: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52.232-36 PAYMENT BY THIRD PARTY (MAY 2014)</w:t>
      </w:r>
      <w:r w:rsidDel="00000000" w:rsidR="00000000" w:rsidRPr="00000000">
        <w:rPr>
          <w:rtl w:val="0"/>
        </w:rPr>
        <w:t xml:space="preserve"> </w:t>
      </w: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will automatically trigger the GSA Schedule contract price and provide tax exemption (where applicable) without any other form of contract identification for contract items unless a lower price was separately negotiated by the ordering agency. The Contractor shall honor the GSA Schedule price when presented with a government charge card regardless of the order channel (i.e., in person, mail order, telephone order, e-mail, E-commerce/Internet, etc.). The Contractor’s systems shall recognize the GSA SmartPay®</w:t>
      </w:r>
      <w:r w:rsidDel="00000000" w:rsidR="00000000" w:rsidRPr="00000000">
        <w:rPr>
          <w:color w:val="202020"/>
          <w:rtl w:val="0"/>
        </w:rPr>
        <w:t xml:space="preserve">3</w:t>
      </w: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 card from the 4-digit prefix in the charge card numbers (called Bank Identification Numbers or BINs). </w:t>
      </w:r>
      <w:r w:rsidDel="00000000" w:rsidR="00000000" w:rsidRPr="00000000">
        <w:rPr>
          <w:color w:val="202020"/>
          <w:rtl w:val="0"/>
        </w:rPr>
        <w:t xml:space="preserve">For information on card types (e.g. BIN for a particular card type) refer to </w:t>
      </w:r>
      <w:r w:rsidDel="00000000" w:rsidR="00000000" w:rsidRPr="00000000">
        <w:rPr>
          <w:color w:val="1155cc"/>
          <w:u w:val="single"/>
          <w:rtl w:val="0"/>
        </w:rPr>
        <w:t xml:space="preserve">https://smartpay.gsa.gov/smarttax/recognizing-your-account/</w:t>
      </w:r>
      <w:r w:rsidDel="00000000" w:rsidR="00000000" w:rsidRPr="00000000">
        <w:rPr>
          <w:color w:val="202020"/>
          <w:rtl w:val="0"/>
        </w:rPr>
        <w:t xml:space="preserve">.</w:t>
      </w: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03" w:hanging="1080"/>
        <w:jc w:val="left"/>
        <w:rPr>
          <w:color w:val="2020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440"/>
        </w:tabs>
        <w:spacing w:after="0" w:before="0" w:line="240" w:lineRule="auto"/>
        <w:ind w:left="2880" w:right="369"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Coordination and notification to the purchaser’s ordering office shall occur when the order can only be partially filled. The Government reserves the right to cancel orders which do not meet their delivery requirements.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40"/>
        </w:tabs>
        <w:spacing w:after="0" w:before="0" w:line="240" w:lineRule="auto"/>
        <w:ind w:left="2880" w:right="369" w:hanging="108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1302"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 substitutions shall not be allowed unless specifically authorized in writing by the purchaser.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1302" w:hanging="108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276"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Items shipped must include a detailed invoice and packing slip with prices for tracking and identification purposes with the contract number and purchase/delivery/task order number.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276" w:hanging="108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385"/>
          <w:tab w:val="left" w:leader="none" w:pos="3544"/>
        </w:tabs>
        <w:spacing w:after="0" w:before="0" w:line="240" w:lineRule="auto"/>
        <w:ind w:left="2880" w:right="232" w:hanging="1080"/>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product description for each item must clearly state the overseas geographic delivery location. (i.e. For Delivery in EU Only, For Delivery in Japan Only, etc)</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Unsolicited Customer Contact: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642"/>
        </w:tabs>
        <w:spacing w:after="0" w:before="0" w:line="240" w:lineRule="auto"/>
        <w:ind w:left="1800" w:right="0"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shall not harvest GSA customer contact information.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 w:right="0" w:hanging="9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0" w:line="240" w:lineRule="auto"/>
        <w:ind w:left="1800" w:right="313"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shall not distribute customer contact information using any mass method of distribution without explicit prior written consent of individual users and GSA System Management Office.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0" w:line="240" w:lineRule="auto"/>
        <w:ind w:left="1800" w:right="313" w:hanging="99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0" w:line="240" w:lineRule="auto"/>
        <w:ind w:left="1800" w:right="214"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shall not unduly solicit, burden or harass GSA customers in pursuit of favoritism or unfair competitive advantage.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0" w:line="240" w:lineRule="auto"/>
        <w:ind w:left="1800" w:right="214" w:hanging="99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1"/>
        </w:tabs>
        <w:spacing w:after="0" w:before="0" w:line="240" w:lineRule="auto"/>
        <w:ind w:left="1800" w:right="459"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shall not sell any past, current or future GSA customer lists to any third party. An exception would be sharing to the Contractor’s internal authorized distributors at no cost.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84"/>
          <w:tab w:val="left" w:leader="none" w:pos="2641"/>
        </w:tabs>
        <w:spacing w:after="0" w:before="0" w:line="240" w:lineRule="auto"/>
        <w:ind w:left="1800" w:right="459" w:hanging="99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0" w:line="240" w:lineRule="auto"/>
        <w:ind w:left="1800" w:right="142"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Mass or Bulk emails must contain an option or means to “unsubscribe” to disengage from future mailings. Penalties for violating undue solicited customer contact and harvesting or distributing customer lists are as follows: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84"/>
          <w:tab w:val="left" w:leader="none" w:pos="2642"/>
        </w:tabs>
        <w:spacing w:after="0" w:before="0" w:line="240" w:lineRule="auto"/>
        <w:ind w:left="1800" w:right="142" w:hanging="99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448"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incident of violation- vendor is directly contacted and reminded of the Business Rules.</w:t>
      </w:r>
    </w:p>
    <w:p w:rsidR="00000000" w:rsidDel="00000000" w:rsidP="00000000" w:rsidRDefault="00000000" w:rsidRPr="00000000" w14:paraId="0000004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496"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Second incident of violation- vendor is informed that their catalog/catalogs have been quarantined for a period of 3 months.</w:t>
      </w:r>
    </w:p>
    <w:p w:rsidR="00000000" w:rsidDel="00000000" w:rsidP="00000000" w:rsidRDefault="00000000" w:rsidRPr="00000000" w14:paraId="0000004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374" w:hanging="10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Third incident of violation- vendor is directly contacted and informed that their catalog/catalogs shall be suspended 6 months or longer to include permanently from GSA Advantage. Contractor must show cause for the continued violation(s).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1800" w:right="374" w:hanging="99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4"/>
          <w:tab w:val="left" w:leader="none" w:pos="2641"/>
        </w:tabs>
        <w:spacing w:after="0" w:before="0" w:line="240" w:lineRule="auto"/>
        <w:ind w:left="1800" w:right="959" w:hanging="99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IF IT IS DETERMINED THAT ANY VENDOR IS CIRCUMVENTING THESE RULES, THEIR CATALOG WILL BE SUSPENDED IMMEDIATELY.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84"/>
          <w:tab w:val="left" w:leader="none" w:pos="2641"/>
        </w:tabs>
        <w:spacing w:after="0" w:before="0" w:line="240" w:lineRule="auto"/>
        <w:ind w:left="1800" w:right="959" w:hanging="99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383"/>
          <w:tab w:val="left" w:leader="none" w:pos="2641"/>
        </w:tabs>
        <w:spacing w:after="0" w:before="0" w:line="240" w:lineRule="auto"/>
        <w:ind w:left="1800" w:right="565" w:hanging="990"/>
        <w:jc w:val="left"/>
        <w:rPr>
          <w:smallCaps w:val="0"/>
          <w:strike w:val="0"/>
          <w:color w:val="000000"/>
          <w:u w:val="none"/>
          <w:shd w:fill="auto" w:val="clear"/>
          <w:vertAlign w:val="baseline"/>
        </w:rPr>
        <w:sectPr>
          <w:type w:val="nextPage"/>
          <w:pgSz w:h="15840" w:w="12240" w:orient="portrait"/>
          <w:pgMar w:bottom="280" w:top="1360" w:left="132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Contractor’s responsibility to upload/restore files after any quarantine or suspension period.</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2"/>
        </w:tabs>
        <w:spacing w:after="0" w:before="80" w:line="240" w:lineRule="auto"/>
        <w:ind w:left="852" w:right="0" w:hanging="732"/>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Identification of “Green” Products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2"/>
        </w:tabs>
        <w:spacing w:after="0" w:before="80" w:line="240" w:lineRule="auto"/>
        <w:ind w:right="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sectPr>
          <w:type w:val="nextPage"/>
          <w:pgSz w:h="15840" w:w="12240" w:orient="portrait"/>
          <w:pgMar w:bottom="280" w:top="1360" w:left="1320" w:right="1340" w:header="360" w:footer="360"/>
        </w:sect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800" w:right="59" w:hanging="990"/>
        <w:jc w:val="left"/>
        <w:rPr>
          <w:vertAlign w:val="baseline"/>
        </w:rPr>
      </w:pP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7.1</w:t>
      </w:r>
      <w:r w:rsidDel="00000000" w:rsidR="00000000" w:rsidRPr="00000000">
        <w:rPr>
          <w:color w:val="202020"/>
          <w:rtl w:val="0"/>
        </w:rPr>
        <w:t xml:space="preserve"> </w:t>
        <w:tab/>
        <w:t xml:space="preserve">T</w:t>
      </w:r>
      <w:r w:rsidDel="00000000" w:rsidR="00000000" w:rsidRPr="00000000">
        <w:rPr>
          <w:vertAlign w:val="baseline"/>
          <w:rtl w:val="0"/>
        </w:rPr>
        <w:t xml:space="preserve">he U.S. General Services Administration (GSA) requires contractors to identify sustainable products under Federal Supply Service schedule contracts on GSAAdvantage! and FedMall and other communication media. Contractors should use GSA’s </w:t>
      </w:r>
      <w:hyperlink r:id="rId8">
        <w:r w:rsidDel="00000000" w:rsidR="00000000" w:rsidRPr="00000000">
          <w:rPr>
            <w:color w:val="1155cc"/>
            <w:u w:val="single"/>
            <w:vertAlign w:val="baseline"/>
            <w:rtl w:val="0"/>
          </w:rPr>
          <w:t xml:space="preserve">Green Procurement Compilation</w:t>
        </w:r>
      </w:hyperlink>
      <w:r w:rsidDel="00000000" w:rsidR="00000000" w:rsidRPr="00000000">
        <w:rPr>
          <w:vertAlign w:val="baseline"/>
          <w:rtl w:val="0"/>
        </w:rPr>
        <w:t xml:space="preserve"> (GPC) to determine if awarded products meet federal sustainable purchasing requirements. For task and delivery orders under this contract, unless an exemption or exception applies, products and services purchased by federal agencies must meet the following applicable statutory mandates and directives:</w:t>
      </w:r>
    </w:p>
    <w:p w:rsidR="00000000" w:rsidDel="00000000" w:rsidP="00000000" w:rsidRDefault="00000000" w:rsidRPr="00000000" w14:paraId="00000057">
      <w:pPr>
        <w:numPr>
          <w:ilvl w:val="0"/>
          <w:numId w:val="3"/>
        </w:numPr>
        <w:tabs>
          <w:tab w:val="left" w:leader="none" w:pos="926"/>
        </w:tabs>
        <w:spacing w:line="240" w:lineRule="auto"/>
        <w:ind w:left="2160" w:hanging="360"/>
      </w:pPr>
      <w:r w:rsidDel="00000000" w:rsidR="00000000" w:rsidRPr="00000000">
        <w:rPr>
          <w:vertAlign w:val="baseline"/>
          <w:rtl w:val="0"/>
        </w:rPr>
        <w:t xml:space="preserve">Energy efficient products that are </w:t>
      </w:r>
      <w:hyperlink r:id="rId9">
        <w:r w:rsidDel="00000000" w:rsidR="00000000" w:rsidRPr="00000000">
          <w:rPr>
            <w:color w:val="1155cc"/>
            <w:u w:val="single"/>
            <w:vertAlign w:val="baseline"/>
            <w:rtl w:val="0"/>
          </w:rPr>
          <w:t xml:space="preserve">ENERGY STAR</w:t>
        </w:r>
      </w:hyperlink>
      <w:r w:rsidDel="00000000" w:rsidR="00000000" w:rsidRPr="00000000">
        <w:rPr>
          <w:vertAlign w:val="baseline"/>
          <w:rtl w:val="0"/>
        </w:rPr>
        <w:t xml:space="preserve">® certified or Federal Energy Management Program (FEMP)-designated products</w:t>
      </w:r>
    </w:p>
    <w:p w:rsidR="00000000" w:rsidDel="00000000" w:rsidP="00000000" w:rsidRDefault="00000000" w:rsidRPr="00000000" w14:paraId="00000058">
      <w:pPr>
        <w:numPr>
          <w:ilvl w:val="0"/>
          <w:numId w:val="3"/>
        </w:numPr>
        <w:tabs>
          <w:tab w:val="left" w:leader="none" w:pos="927"/>
        </w:tabs>
        <w:spacing w:line="240" w:lineRule="auto"/>
        <w:ind w:left="2160" w:hanging="360"/>
      </w:pPr>
      <w:r w:rsidDel="00000000" w:rsidR="00000000" w:rsidRPr="00000000">
        <w:rPr>
          <w:vertAlign w:val="baseline"/>
          <w:rtl w:val="0"/>
        </w:rPr>
        <w:t xml:space="preserve">Biobased products meeting the content requirement of the U.S. Department of Agriculture under the </w:t>
      </w:r>
      <w:hyperlink r:id="rId10">
        <w:r w:rsidDel="00000000" w:rsidR="00000000" w:rsidRPr="00000000">
          <w:rPr>
            <w:color w:val="1155cc"/>
            <w:u w:val="single"/>
            <w:vertAlign w:val="baseline"/>
            <w:rtl w:val="0"/>
          </w:rPr>
          <w:t xml:space="preserve">BioPreferred</w:t>
        </w:r>
      </w:hyperlink>
      <w:r w:rsidDel="00000000" w:rsidR="00000000" w:rsidRPr="00000000">
        <w:rPr>
          <w:vertAlign w:val="baseline"/>
          <w:rtl w:val="0"/>
        </w:rPr>
        <w:t xml:space="preserve">® program</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6"/>
        </w:tabs>
        <w:spacing w:after="0" w:before="0" w:line="240" w:lineRule="auto"/>
        <w:ind w:left="2160" w:right="224" w:hanging="360"/>
        <w:jc w:val="left"/>
        <w:rPr>
          <w:smallCaps w:val="0"/>
          <w:strike w:val="0"/>
          <w:color w:val="000000"/>
          <w:u w:val="none"/>
          <w:shd w:fill="auto" w:val="clear"/>
          <w:vertAlign w:val="baseline"/>
        </w:rPr>
      </w:pPr>
      <w:r w:rsidDel="00000000" w:rsidR="00000000" w:rsidRPr="00000000">
        <w:rPr>
          <w:vertAlign w:val="baseline"/>
          <w:rtl w:val="0"/>
        </w:rPr>
        <w:t xml:space="preserve">Acceptable chemicals, products, and manufacturing processes listed under EPA’s </w:t>
      </w:r>
      <w:hyperlink r:id="rId11">
        <w:r w:rsidDel="00000000" w:rsidR="00000000" w:rsidRPr="00000000">
          <w:rPr>
            <w:color w:val="1155cc"/>
            <w:u w:val="single"/>
            <w:vertAlign w:val="baseline"/>
            <w:rtl w:val="0"/>
          </w:rPr>
          <w:t xml:space="preserve">Significant New Alternatives Policy (SNAP)</w:t>
        </w:r>
      </w:hyperlink>
      <w:r w:rsidDel="00000000" w:rsidR="00000000" w:rsidRPr="00000000">
        <w:rPr>
          <w:vertAlign w:val="baseline"/>
          <w:rtl w:val="0"/>
        </w:rPr>
        <w:t xml:space="preserve"> prog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 which ensures a safe and smooth transition away from substances that contribute to the depletion of stratospheric ozone</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6"/>
        </w:tabs>
        <w:spacing w:after="0" w:before="0" w:line="240" w:lineRule="auto"/>
        <w:ind w:left="2160" w:right="10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Products containing recovered material designated by the U.S. Environmental Protection Agency (EPA) under the </w:t>
      </w:r>
      <w:hyperlink r:id="rId12">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Comprehensive</w:t>
        </w:r>
      </w:hyperlink>
      <w:r w:rsidDel="00000000" w:rsidR="00000000" w:rsidRPr="00000000">
        <w:rPr>
          <w:rFonts w:ascii="Arial" w:cs="Arial" w:eastAsia="Arial" w:hAnsi="Arial"/>
          <w:b w:val="0"/>
          <w:i w:val="0"/>
          <w:smallCaps w:val="0"/>
          <w:strike w:val="0"/>
          <w:color w:val="1154cc"/>
          <w:sz w:val="22"/>
          <w:szCs w:val="22"/>
          <w:u w:val="none"/>
          <w:shd w:fill="auto" w:val="clear"/>
          <w:vertAlign w:val="baseline"/>
          <w:rtl w:val="0"/>
        </w:rPr>
        <w:t xml:space="preserve"> </w:t>
      </w:r>
      <w:hyperlink r:id="rId1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Procurement Guidelines</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5"/>
        </w:tabs>
        <w:spacing w:after="0" w:before="0" w:line="240" w:lineRule="auto"/>
        <w:ind w:left="2160" w:right="0" w:hanging="360"/>
        <w:jc w:val="left"/>
        <w:rPr>
          <w:smallCaps w:val="0"/>
          <w:strike w:val="0"/>
          <w:color w:val="000000"/>
          <w:u w:val="none"/>
          <w:shd w:fill="auto" w:val="clear"/>
          <w:vertAlign w:val="baseline"/>
        </w:rPr>
      </w:pPr>
      <w:hyperlink r:id="rId1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WaterSense®</w:t>
        </w:r>
      </w:hyperlink>
      <w:r w:rsidDel="00000000" w:rsidR="00000000" w:rsidRPr="00000000">
        <w:rPr>
          <w:rFonts w:ascii="Arial" w:cs="Arial" w:eastAsia="Arial" w:hAnsi="Arial"/>
          <w:b w:val="0"/>
          <w:i w:val="0"/>
          <w:smallCaps w:val="0"/>
          <w:strike w:val="0"/>
          <w:color w:val="1154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labeled (water efficient) products and services</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5"/>
        </w:tabs>
        <w:spacing w:after="0" w:before="37" w:line="240" w:lineRule="auto"/>
        <w:ind w:left="2160" w:right="837" w:hanging="360"/>
        <w:jc w:val="left"/>
        <w:rPr>
          <w:smallCaps w:val="0"/>
          <w:strike w:val="0"/>
          <w:color w:val="000000"/>
          <w:u w:val="none"/>
          <w:shd w:fill="auto" w:val="clear"/>
          <w:vertAlign w:val="baseline"/>
        </w:rPr>
      </w:pPr>
      <w:hyperlink r:id="rId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Safer Choice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-certified products (products that contain safer chemical ingredients)</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5"/>
        </w:tabs>
        <w:spacing w:after="0" w:before="0" w:line="240" w:lineRule="auto"/>
        <w:ind w:left="2160" w:right="322"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Products and services that meet </w:t>
      </w:r>
      <w:hyperlink r:id="rId16">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EPA Recommendations of</w:t>
        </w:r>
      </w:hyperlink>
      <w:r w:rsidDel="00000000" w:rsidR="00000000" w:rsidRPr="00000000">
        <w:rPr>
          <w:rFonts w:ascii="Arial" w:cs="Arial" w:eastAsia="Arial" w:hAnsi="Arial"/>
          <w:b w:val="0"/>
          <w:i w:val="0"/>
          <w:smallCaps w:val="0"/>
          <w:strike w:val="0"/>
          <w:color w:val="1154cc"/>
          <w:sz w:val="22"/>
          <w:szCs w:val="22"/>
          <w:u w:val="none"/>
          <w:shd w:fill="auto" w:val="clear"/>
          <w:vertAlign w:val="baseline"/>
          <w:rtl w:val="0"/>
        </w:rPr>
        <w:t xml:space="preserve"> </w:t>
      </w:r>
      <w:hyperlink r:id="rId1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Specifications, Standards, and Ecolabels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demonstrated through third party certification</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925"/>
        </w:tabs>
        <w:spacing w:after="0" w:before="0" w:line="240" w:lineRule="auto"/>
        <w:ind w:left="2520" w:right="322"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are encouraged to offer products that have additional environmental attributes such as low or no toxic or hazardous constituents. Claims should be verifiable.</w:t>
      </w:r>
    </w:p>
    <w:p w:rsidR="00000000" w:rsidDel="00000000" w:rsidP="00000000" w:rsidRDefault="00000000" w:rsidRPr="00000000" w14:paraId="0000005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70"/>
        </w:tabs>
        <w:spacing w:after="0" w:before="200" w:line="254" w:lineRule="auto"/>
        <w:ind w:left="1800" w:right="206" w:hanging="9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GSA</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Clause 552.238-7</w:t>
      </w:r>
      <w:r w:rsidDel="00000000" w:rsidR="00000000" w:rsidRPr="00000000">
        <w:rPr>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requires Vendors to accurately identify a product’s environmental attributes on GSA Advantage!®, other ordering platforms and communication media. Always ensure that the correct environmental icon is listed. Vendor may need to do additional fact finding to confirm if your specific product meets the green requirements.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70"/>
        </w:tabs>
        <w:spacing w:after="0" w:before="0" w:line="254" w:lineRule="auto"/>
        <w:ind w:left="2880" w:right="658" w:hanging="10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product possesses an environmental attribute, or is certified to an environmental standard or eco-label, you should also include this information in the product description in addition to selecting a green icon</w:t>
      </w:r>
      <w:r w:rsidDel="00000000" w:rsidR="00000000" w:rsidRPr="00000000">
        <w:rPr>
          <w:rtl w:val="0"/>
        </w:rPr>
      </w:r>
    </w:p>
    <w:p w:rsidR="00000000" w:rsidDel="00000000" w:rsidP="00000000" w:rsidRDefault="00000000" w:rsidRPr="00000000" w14:paraId="00000062">
      <w:pPr>
        <w:numPr>
          <w:ilvl w:val="2"/>
          <w:numId w:val="2"/>
        </w:numPr>
        <w:tabs>
          <w:tab w:val="left" w:leader="none" w:pos="3545"/>
        </w:tabs>
        <w:spacing w:before="80" w:lineRule="auto"/>
        <w:ind w:left="2880" w:right="460" w:hanging="1080"/>
        <w:sectPr>
          <w:type w:val="continuous"/>
          <w:pgSz w:h="15840" w:w="12240" w:orient="portrait"/>
          <w:pgMar w:bottom="280" w:top="1420" w:left="1320" w:right="1340" w:header="360" w:footer="360"/>
          <w:cols w:equalWidth="0" w:num="1">
            <w:col w:space="0" w:w="9580"/>
          </w:cols>
        </w:sectPr>
      </w:pPr>
      <w:r w:rsidDel="00000000" w:rsidR="00000000" w:rsidRPr="00000000">
        <w:rPr>
          <w:color w:val="202020"/>
          <w:rtl w:val="0"/>
        </w:rPr>
        <w:t xml:space="preserve">Vendor shall identify the specific category and </w:t>
      </w:r>
      <w:r w:rsidDel="00000000" w:rsidR="00000000" w:rsidRPr="00000000">
        <w:rPr>
          <w:rtl w:val="0"/>
        </w:rPr>
        <w:t xml:space="preserve">environmental attribute </w:t>
      </w:r>
      <w:r w:rsidDel="00000000" w:rsidR="00000000" w:rsidRPr="00000000">
        <w:rPr>
          <w:color w:val="202020"/>
          <w:rtl w:val="0"/>
        </w:rPr>
        <w:t xml:space="preserve">within the item description. This information is generally available from the manufacturer, and typically annotated on the product packaging. Minimum Biobased Content %, and</w:t>
      </w:r>
      <w:r w:rsidDel="00000000" w:rsidR="00000000" w:rsidRPr="00000000">
        <w:rPr>
          <w:rtl w:val="0"/>
        </w:rPr>
        <w:t xml:space="preserve"> </w:t>
      </w:r>
      <w:r w:rsidDel="00000000" w:rsidR="00000000" w:rsidRPr="00000000">
        <w:rPr>
          <w:color w:val="202020"/>
          <w:rtl w:val="0"/>
        </w:rPr>
        <w:t xml:space="preserve">Post-Consumer Content %, are examples of information to be provided:</w:t>
      </w: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tbl>
      <w:tblPr>
        <w:tblStyle w:val="Table1"/>
        <w:tblW w:w="6393.0" w:type="dxa"/>
        <w:jc w:val="left"/>
        <w:tblInd w:w="30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89"/>
        <w:gridCol w:w="5304"/>
        <w:tblGridChange w:id="0">
          <w:tblGrid>
            <w:gridCol w:w="1089"/>
            <w:gridCol w:w="5304"/>
          </w:tblGrid>
        </w:tblGridChange>
      </w:tblGrid>
      <w:tr>
        <w:trPr>
          <w:cantSplit w:val="0"/>
          <w:trHeight w:val="378" w:hRule="atLeast"/>
          <w:tblHeader w:val="0"/>
        </w:trPr>
        <w:tc>
          <w:tcPr/>
          <w:p w:rsidR="00000000" w:rsidDel="00000000" w:rsidP="00000000" w:rsidRDefault="00000000" w:rsidRPr="00000000" w14:paraId="00000064">
            <w:pPr>
              <w:rPr>
                <w:vertAlign w:val="baseline"/>
              </w:rPr>
            </w:pPr>
            <w:r w:rsidDel="00000000" w:rsidR="00000000" w:rsidRPr="00000000">
              <w:rPr>
                <w:vertAlign w:val="baseline"/>
                <w:rtl w:val="0"/>
              </w:rPr>
              <w:t xml:space="preserve">7.2.</w:t>
            </w:r>
            <w:r w:rsidDel="00000000" w:rsidR="00000000" w:rsidRPr="00000000">
              <w:rPr>
                <w:rtl w:val="0"/>
              </w:rPr>
              <w:t xml:space="preserve">2</w:t>
            </w:r>
            <w:r w:rsidDel="00000000" w:rsidR="00000000" w:rsidRPr="00000000">
              <w:rPr>
                <w:vertAlign w:val="baseline"/>
                <w:rtl w:val="0"/>
              </w:rPr>
              <w:t xml:space="preserve">.1.</w:t>
            </w:r>
          </w:p>
        </w:tc>
        <w:tc>
          <w:tcPr/>
          <w:p w:rsidR="00000000" w:rsidDel="00000000" w:rsidP="00000000" w:rsidRDefault="00000000" w:rsidRPr="00000000" w14:paraId="00000065">
            <w:pPr>
              <w:rPr>
                <w:vertAlign w:val="baseline"/>
              </w:rPr>
            </w:pPr>
            <w:r w:rsidDel="00000000" w:rsidR="00000000" w:rsidRPr="00000000">
              <w:rPr>
                <w:vertAlign w:val="baseline"/>
                <w:rtl w:val="0"/>
              </w:rPr>
              <w:t xml:space="preserve">Minimum Bio-based Content (%)</w:t>
            </w:r>
          </w:p>
        </w:tc>
      </w:tr>
      <w:tr>
        <w:trPr>
          <w:cantSplit w:val="0"/>
          <w:trHeight w:val="510" w:hRule="atLeast"/>
          <w:tblHeader w:val="0"/>
        </w:trPr>
        <w:tc>
          <w:tcPr/>
          <w:p w:rsidR="00000000" w:rsidDel="00000000" w:rsidP="00000000" w:rsidRDefault="00000000" w:rsidRPr="00000000" w14:paraId="00000066">
            <w:pPr>
              <w:rPr>
                <w:vertAlign w:val="baseline"/>
              </w:rPr>
            </w:pPr>
            <w:r w:rsidDel="00000000" w:rsidR="00000000" w:rsidRPr="00000000">
              <w:rPr>
                <w:vertAlign w:val="baseline"/>
                <w:rtl w:val="0"/>
              </w:rPr>
              <w:t xml:space="preserve">7.2.</w:t>
            </w:r>
            <w:r w:rsidDel="00000000" w:rsidR="00000000" w:rsidRPr="00000000">
              <w:rPr>
                <w:rtl w:val="0"/>
              </w:rPr>
              <w:t xml:space="preserve">2</w:t>
            </w:r>
            <w:r w:rsidDel="00000000" w:rsidR="00000000" w:rsidRPr="00000000">
              <w:rPr>
                <w:vertAlign w:val="baseline"/>
                <w:rtl w:val="0"/>
              </w:rPr>
              <w:t xml:space="preserve">.2.</w:t>
            </w:r>
          </w:p>
        </w:tc>
        <w:tc>
          <w:tcPr/>
          <w:p w:rsidR="00000000" w:rsidDel="00000000" w:rsidP="00000000" w:rsidRDefault="00000000" w:rsidRPr="00000000" w14:paraId="00000067">
            <w:pPr>
              <w:rPr>
                <w:vertAlign w:val="baseline"/>
              </w:rPr>
            </w:pPr>
            <w:r w:rsidDel="00000000" w:rsidR="00000000" w:rsidRPr="00000000">
              <w:rPr>
                <w:vertAlign w:val="baseline"/>
                <w:rtl w:val="0"/>
              </w:rPr>
              <w:t xml:space="preserve">Post-Consumer Content (%)</w:t>
            </w:r>
          </w:p>
        </w:tc>
      </w:tr>
      <w:tr>
        <w:trPr>
          <w:cantSplit w:val="0"/>
          <w:trHeight w:val="510" w:hRule="atLeast"/>
          <w:tblHeader w:val="0"/>
        </w:trPr>
        <w:tc>
          <w:tcPr/>
          <w:p w:rsidR="00000000" w:rsidDel="00000000" w:rsidP="00000000" w:rsidRDefault="00000000" w:rsidRPr="00000000" w14:paraId="00000068">
            <w:pPr>
              <w:rPr>
                <w:vertAlign w:val="baseline"/>
              </w:rPr>
            </w:pPr>
            <w:r w:rsidDel="00000000" w:rsidR="00000000" w:rsidRPr="00000000">
              <w:rPr>
                <w:vertAlign w:val="baseline"/>
                <w:rtl w:val="0"/>
              </w:rPr>
              <w:t xml:space="preserve">7.2.</w:t>
            </w:r>
            <w:r w:rsidDel="00000000" w:rsidR="00000000" w:rsidRPr="00000000">
              <w:rPr>
                <w:rtl w:val="0"/>
              </w:rPr>
              <w:t xml:space="preserve">2</w:t>
            </w:r>
            <w:r w:rsidDel="00000000" w:rsidR="00000000" w:rsidRPr="00000000">
              <w:rPr>
                <w:vertAlign w:val="baseline"/>
                <w:rtl w:val="0"/>
              </w:rPr>
              <w:t xml:space="preserve">.3.</w:t>
            </w:r>
          </w:p>
        </w:tc>
        <w:tc>
          <w:tcPr/>
          <w:p w:rsidR="00000000" w:rsidDel="00000000" w:rsidP="00000000" w:rsidRDefault="00000000" w:rsidRPr="00000000" w14:paraId="00000069">
            <w:pPr>
              <w:rPr>
                <w:vertAlign w:val="baseline"/>
              </w:rPr>
            </w:pPr>
            <w:r w:rsidDel="00000000" w:rsidR="00000000" w:rsidRPr="00000000">
              <w:rPr>
                <w:vertAlign w:val="baseline"/>
                <w:rtl w:val="0"/>
              </w:rPr>
              <w:t xml:space="preserve">Total Recovered Materials Content (%)</w:t>
            </w:r>
          </w:p>
        </w:tc>
      </w:tr>
      <w:tr>
        <w:trPr>
          <w:cantSplit w:val="0"/>
          <w:trHeight w:val="510" w:hRule="atLeast"/>
          <w:tblHeader w:val="0"/>
        </w:trPr>
        <w:tc>
          <w:tcPr/>
          <w:p w:rsidR="00000000" w:rsidDel="00000000" w:rsidP="00000000" w:rsidRDefault="00000000" w:rsidRPr="00000000" w14:paraId="0000006A">
            <w:pPr>
              <w:rPr>
                <w:vertAlign w:val="baseline"/>
              </w:rPr>
            </w:pPr>
            <w:r w:rsidDel="00000000" w:rsidR="00000000" w:rsidRPr="00000000">
              <w:rPr>
                <w:vertAlign w:val="baseline"/>
                <w:rtl w:val="0"/>
              </w:rPr>
              <w:t xml:space="preserve">7.2.</w:t>
            </w:r>
            <w:r w:rsidDel="00000000" w:rsidR="00000000" w:rsidRPr="00000000">
              <w:rPr>
                <w:rtl w:val="0"/>
              </w:rPr>
              <w:t xml:space="preserve">2</w:t>
            </w:r>
            <w:r w:rsidDel="00000000" w:rsidR="00000000" w:rsidRPr="00000000">
              <w:rPr>
                <w:vertAlign w:val="baseline"/>
                <w:rtl w:val="0"/>
              </w:rPr>
              <w:t xml:space="preserve">.4.</w:t>
            </w:r>
          </w:p>
        </w:tc>
        <w:tc>
          <w:tcPr/>
          <w:p w:rsidR="00000000" w:rsidDel="00000000" w:rsidP="00000000" w:rsidRDefault="00000000" w:rsidRPr="00000000" w14:paraId="0000006B">
            <w:pPr>
              <w:rPr>
                <w:vertAlign w:val="baseline"/>
              </w:rPr>
            </w:pPr>
            <w:r w:rsidDel="00000000" w:rsidR="00000000" w:rsidRPr="00000000">
              <w:rPr>
                <w:vertAlign w:val="baseline"/>
                <w:rtl w:val="0"/>
              </w:rPr>
              <w:t xml:space="preserve">Volatile Organic Compound (VOC) Grams per Liter</w:t>
            </w:r>
          </w:p>
        </w:tc>
      </w:tr>
      <w:tr>
        <w:trPr>
          <w:cantSplit w:val="0"/>
          <w:trHeight w:val="378" w:hRule="atLeast"/>
          <w:tblHeader w:val="0"/>
        </w:trPr>
        <w:tc>
          <w:tcPr/>
          <w:p w:rsidR="00000000" w:rsidDel="00000000" w:rsidP="00000000" w:rsidRDefault="00000000" w:rsidRPr="00000000" w14:paraId="0000006C">
            <w:pPr>
              <w:rPr>
                <w:vertAlign w:val="baseline"/>
              </w:rPr>
            </w:pPr>
            <w:r w:rsidDel="00000000" w:rsidR="00000000" w:rsidRPr="00000000">
              <w:rPr>
                <w:vertAlign w:val="baseline"/>
                <w:rtl w:val="0"/>
              </w:rPr>
              <w:t xml:space="preserve">7.2.</w:t>
            </w:r>
            <w:r w:rsidDel="00000000" w:rsidR="00000000" w:rsidRPr="00000000">
              <w:rPr>
                <w:rtl w:val="0"/>
              </w:rPr>
              <w:t xml:space="preserve">2</w:t>
            </w:r>
            <w:r w:rsidDel="00000000" w:rsidR="00000000" w:rsidRPr="00000000">
              <w:rPr>
                <w:vertAlign w:val="baseline"/>
                <w:rtl w:val="0"/>
              </w:rPr>
              <w:t xml:space="preserve">.5.</w:t>
            </w:r>
          </w:p>
        </w:tc>
        <w:tc>
          <w:tcPr/>
          <w:p w:rsidR="00000000" w:rsidDel="00000000" w:rsidP="00000000" w:rsidRDefault="00000000" w:rsidRPr="00000000" w14:paraId="0000006D">
            <w:pPr>
              <w:rPr>
                <w:vertAlign w:val="baseline"/>
              </w:rPr>
            </w:pPr>
            <w:r w:rsidDel="00000000" w:rsidR="00000000" w:rsidRPr="00000000">
              <w:rPr>
                <w:vertAlign w:val="baseline"/>
                <w:rtl w:val="0"/>
              </w:rPr>
              <w:t xml:space="preserve">Energy Star qualified or EPEAT-registered</w:t>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3546"/>
        </w:tabs>
        <w:spacing w:after="0" w:before="0" w:line="240" w:lineRule="auto"/>
        <w:ind w:left="2880" w:right="275" w:hanging="10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The above is not a complete list but identifies a sampling of classification details Vendors shall include in the product description.</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3546"/>
        </w:tabs>
        <w:spacing w:after="0" w:before="180" w:line="240" w:lineRule="auto"/>
        <w:ind w:left="2880" w:right="214" w:hanging="1080"/>
        <w:jc w:val="left"/>
        <w:rPr>
          <w:rFonts w:ascii="Arial" w:cs="Arial" w:eastAsia="Arial" w:hAnsi="Arial"/>
          <w:b w:val="0"/>
          <w:i w:val="0"/>
          <w:smallCaps w:val="0"/>
          <w:strike w:val="0"/>
          <w:color w:val="363636"/>
          <w:sz w:val="22"/>
          <w:szCs w:val="22"/>
          <w:u w:val="none"/>
          <w:shd w:fill="auto" w:val="clear"/>
          <w:vertAlign w:val="baseline"/>
        </w:rPr>
      </w:pPr>
      <w:r w:rsidDel="00000000" w:rsidR="00000000" w:rsidRPr="00000000">
        <w:rPr>
          <w:rFonts w:ascii="Arial" w:cs="Arial" w:eastAsia="Arial" w:hAnsi="Arial"/>
          <w:b w:val="0"/>
          <w:i w:val="0"/>
          <w:smallCaps w:val="0"/>
          <w:strike w:val="0"/>
          <w:color w:val="363636"/>
          <w:sz w:val="22"/>
          <w:szCs w:val="22"/>
          <w:highlight w:val="yellow"/>
          <w:u w:val="none"/>
          <w:vertAlign w:val="baseline"/>
          <w:rtl w:val="0"/>
        </w:rPr>
        <w:t xml:space="preserve">All copier and reprographic paper shall be at least 30% post</w:t>
      </w:r>
      <w:r w:rsidDel="00000000" w:rsidR="00000000" w:rsidRPr="00000000">
        <w:rPr>
          <w:rFonts w:ascii="Arial" w:cs="Arial" w:eastAsia="Arial" w:hAnsi="Arial"/>
          <w:b w:val="0"/>
          <w:i w:val="0"/>
          <w:smallCaps w:val="0"/>
          <w:strike w:val="0"/>
          <w:color w:val="363636"/>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363636"/>
          <w:sz w:val="22"/>
          <w:szCs w:val="22"/>
          <w:highlight w:val="yellow"/>
          <w:u w:val="none"/>
          <w:vertAlign w:val="baseline"/>
          <w:rtl w:val="0"/>
        </w:rPr>
        <w:t xml:space="preserve">consumer content paper and all other paper office products shall meet</w:t>
      </w:r>
      <w:r w:rsidDel="00000000" w:rsidR="00000000" w:rsidRPr="00000000">
        <w:rPr>
          <w:rFonts w:ascii="Arial" w:cs="Arial" w:eastAsia="Arial" w:hAnsi="Arial"/>
          <w:b w:val="0"/>
          <w:i w:val="0"/>
          <w:smallCaps w:val="0"/>
          <w:strike w:val="0"/>
          <w:color w:val="363636"/>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363636"/>
          <w:sz w:val="22"/>
          <w:szCs w:val="22"/>
          <w:highlight w:val="yellow"/>
          <w:u w:val="none"/>
          <w:vertAlign w:val="baseline"/>
          <w:rtl w:val="0"/>
        </w:rPr>
        <w:t xml:space="preserve">the CPG recovered content standards.</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642"/>
        </w:tabs>
        <w:spacing w:after="0" w:before="1" w:line="240" w:lineRule="auto"/>
        <w:ind w:left="1800" w:right="0" w:hanging="990"/>
        <w:jc w:val="left"/>
        <w:rPr>
          <w:rFonts w:ascii="Arial" w:cs="Arial" w:eastAsia="Arial" w:hAnsi="Arial"/>
          <w:b w:val="0"/>
          <w:i w:val="0"/>
          <w:smallCaps w:val="0"/>
          <w:strike w:val="0"/>
          <w:color w:val="363636"/>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considerations:</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3546"/>
        </w:tabs>
        <w:spacing w:after="0" w:before="1" w:line="240" w:lineRule="auto"/>
        <w:ind w:left="2880" w:right="275" w:hanging="1080"/>
        <w:jc w:val="left"/>
        <w:rPr>
          <w:rFonts w:ascii="Arial" w:cs="Arial" w:eastAsia="Arial" w:hAnsi="Arial"/>
          <w:b w:val="0"/>
          <w:i w:val="0"/>
          <w:smallCaps w:val="0"/>
          <w:strike w:val="0"/>
          <w:color w:val="363636"/>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promote a progressive ask for sustainability GSA will look beyond office supply product attributes (e.g., tracking and reporting greenhouse gas (GHG) emissions, setting GHG reduction targets, recycling programs, and climate risk management activities) and seek more sustainable ways of doing business.</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642"/>
        </w:tabs>
        <w:spacing w:after="0" w:before="0" w:line="240" w:lineRule="auto"/>
        <w:ind w:left="1800" w:right="0" w:hanging="9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Packaging:</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3545"/>
        </w:tabs>
        <w:spacing w:after="0" w:before="0" w:line="240" w:lineRule="auto"/>
        <w:ind w:left="2880" w:right="311" w:hanging="10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are encouraged to provide products wherever possible in non-retail bulk packaging which contains less plastics, paperboard, and color ink; has more recycled content; uses less space and energy to distribute; and/or is easier for users to open and dispose of than traditional retail packaging. Any representations about these aspects of product packaging shall be accurate.</w:t>
      </w:r>
    </w:p>
    <w:p w:rsidR="00000000" w:rsidDel="00000000" w:rsidP="00000000" w:rsidRDefault="00000000" w:rsidRPr="00000000" w14:paraId="0000007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2880" w:right="323" w:hanging="10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Sustainable packaging practices can improve the environment, reduce transportation and waste disposal costs, and increase customer convenience. When packaging orders for delivery, Contractors are encouraged to consider all of the above goals and specific materials and techniques such as: Variable-size shipping cartons to reduce dunnage, Orders delivered in bags and/or returnabl</w:t>
      </w:r>
      <w:r w:rsidDel="00000000" w:rsidR="00000000" w:rsidRPr="00000000">
        <w:rPr>
          <w:rtl w:val="0"/>
        </w:rPr>
        <w:t xml:space="preserve">e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lastic crates rather than traditional shipping cartons, Recycled, biobased and compostable dunnage materials; and Take-back and reuse/recycling of packaging materials, including pallets.</w:t>
      </w:r>
    </w:p>
    <w:p w:rsidR="00000000" w:rsidDel="00000000" w:rsidP="00000000" w:rsidRDefault="00000000" w:rsidRPr="00000000" w14:paraId="0000007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800"/>
          <w:tab w:val="left" w:leader="none" w:pos="3545"/>
        </w:tabs>
        <w:spacing w:after="0" w:before="180" w:line="240" w:lineRule="auto"/>
        <w:ind w:left="2880" w:right="238" w:hanging="10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Shipping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EPA SmartWay Transport Partnership)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support of applicable statutes, regulations and Executive Orders, and in recognition that harm to the environment, including from</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transportation-related greenhouse gas pollution, has quantifiable costs and negative impacts on the economy and federal agency operations, it is the Government’s intent to reduce as far as practicable the environmental impacts of transportation services provided under this contract. Contractors are encouraged to participate as Shipper Partners in the Environmental Protection Agency (EPA) SmartWay Transport Partnership, a voluntary partnership between the Federal Government and the goods transportation industry, to improve the environmental performance of freight and small package transport by adopting fuel- and emission-reducing strategies. Contractors are also encouraged to contract with SmartWay Partners for transportation of goods sold.</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 w:val="left" w:leader="none" w:pos="3545"/>
        </w:tabs>
        <w:spacing w:after="0" w:before="0" w:line="240" w:lineRule="auto"/>
        <w:ind w:left="0" w:right="238" w:firstLine="0"/>
        <w:jc w:val="left"/>
        <w:rPr/>
      </w:pPr>
      <w:r w:rsidDel="00000000" w:rsidR="00000000" w:rsidRPr="00000000">
        <w:rPr>
          <w:rtl w:val="0"/>
        </w:rPr>
      </w:r>
    </w:p>
    <w:p w:rsidR="00000000" w:rsidDel="00000000" w:rsidP="00000000" w:rsidRDefault="00000000" w:rsidRPr="00000000" w14:paraId="0000007D">
      <w:pPr>
        <w:keepNext w:val="0"/>
        <w:keepLines w:val="1"/>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3960" w:right="590" w:hanging="1095"/>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EPA Smartway is designed to improve fuel efficiency and reduce greenhouse gasses and air pollution from the transportation supply chain industry (</w:t>
      </w:r>
      <w:hyperlink r:id="rId18">
        <w:r w:rsidDel="00000000" w:rsidR="00000000" w:rsidRPr="00000000">
          <w:rPr>
            <w:color w:val="1155cc"/>
            <w:u w:val="single"/>
            <w:rtl w:val="0"/>
          </w:rPr>
          <w:t xml:space="preserve">https://www.epa.gov/smartway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0" w:right="590" w:firstLine="0"/>
        <w:jc w:val="left"/>
        <w:rPr/>
      </w:pPr>
      <w:r w:rsidDel="00000000" w:rsidR="00000000" w:rsidRPr="00000000">
        <w:rPr>
          <w:rtl w:val="0"/>
        </w:rPr>
      </w:r>
    </w:p>
    <w:p w:rsidR="00000000" w:rsidDel="00000000" w:rsidP="00000000" w:rsidRDefault="00000000" w:rsidRPr="00000000" w14:paraId="0000007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0" w:right="590" w:firstLine="0"/>
        <w:jc w:val="left"/>
        <w:rPr/>
      </w:pPr>
      <w:r w:rsidDel="00000000" w:rsidR="00000000" w:rsidRPr="00000000">
        <w:rPr>
          <w:rtl w:val="0"/>
        </w:rPr>
      </w:r>
    </w:p>
    <w:p w:rsidR="00000000" w:rsidDel="00000000" w:rsidP="00000000" w:rsidRDefault="00000000" w:rsidRPr="00000000" w14:paraId="00000080">
      <w:pPr>
        <w:numPr>
          <w:ilvl w:val="0"/>
          <w:numId w:val="4"/>
        </w:numPr>
        <w:tabs>
          <w:tab w:val="left" w:leader="none" w:pos="720"/>
        </w:tabs>
        <w:spacing w:before="1" w:lineRule="auto"/>
        <w:ind w:left="720" w:hanging="720"/>
      </w:pPr>
      <w:r w:rsidDel="00000000" w:rsidR="00000000" w:rsidRPr="00000000">
        <w:rPr>
          <w:rtl w:val="0"/>
        </w:rPr>
        <w:t xml:space="preserve">Acknowledgement and Certification:</w:t>
      </w:r>
    </w:p>
    <w:p w:rsidR="00000000" w:rsidDel="00000000" w:rsidP="00000000" w:rsidRDefault="00000000" w:rsidRPr="00000000" w14:paraId="00000081">
      <w:pPr>
        <w:tabs>
          <w:tab w:val="left" w:leader="none" w:pos="720"/>
        </w:tabs>
        <w:spacing w:before="1" w:lineRule="auto"/>
        <w:ind w:left="852" w:firstLine="0"/>
        <w:rPr/>
      </w:pPr>
      <w:r w:rsidDel="00000000" w:rsidR="00000000" w:rsidRPr="00000000">
        <w:rPr>
          <w:rtl w:val="0"/>
        </w:rPr>
      </w:r>
    </w:p>
    <w:p w:rsidR="00000000" w:rsidDel="00000000" w:rsidP="00000000" w:rsidRDefault="00000000" w:rsidRPr="00000000" w14:paraId="00000082">
      <w:pPr>
        <w:spacing w:before="4" w:lineRule="auto"/>
        <w:rPr/>
      </w:pPr>
      <w:r w:rsidDel="00000000" w:rsidR="00000000" w:rsidRPr="00000000">
        <w:rPr>
          <w:rtl w:val="0"/>
        </w:rPr>
      </w:r>
    </w:p>
    <w:p w:rsidR="00000000" w:rsidDel="00000000" w:rsidP="00000000" w:rsidRDefault="00000000" w:rsidRPr="00000000" w14:paraId="00000083">
      <w:pPr>
        <w:ind w:left="720" w:right="432" w:firstLine="0"/>
        <w:rPr/>
      </w:pPr>
      <w:r w:rsidDel="00000000" w:rsidR="00000000" w:rsidRPr="00000000">
        <w:rPr>
          <w:rtl w:val="0"/>
        </w:rPr>
        <w:t xml:space="preserve">I have read and been informed about the content, requirements, performance and expectations of the Business Rules. I have received a copy and agree to abide by these guidelines as a contractual condition of any resultant contract under the MAS solicitation with the OS4 Enhanced SIN(s). I understand that if I have questions, at any time, I may consult with the Contracting Officer.</w:t>
      </w:r>
    </w:p>
    <w:p w:rsidR="00000000" w:rsidDel="00000000" w:rsidP="00000000" w:rsidRDefault="00000000" w:rsidRPr="00000000" w14:paraId="00000084">
      <w:pPr>
        <w:spacing w:before="1" w:lineRule="auto"/>
        <w:ind w:left="720" w:firstLine="0"/>
        <w:rPr/>
      </w:pPr>
      <w:r w:rsidDel="00000000" w:rsidR="00000000" w:rsidRPr="00000000">
        <w:rPr>
          <w:rtl w:val="0"/>
        </w:rPr>
      </w:r>
    </w:p>
    <w:p w:rsidR="00000000" w:rsidDel="00000000" w:rsidP="00000000" w:rsidRDefault="00000000" w:rsidRPr="00000000" w14:paraId="00000085">
      <w:pPr>
        <w:tabs>
          <w:tab w:val="left" w:leader="none" w:pos="5159"/>
        </w:tabs>
        <w:ind w:left="720" w:right="634" w:firstLine="0"/>
        <w:rPr/>
      </w:pPr>
      <w:r w:rsidDel="00000000" w:rsidR="00000000" w:rsidRPr="00000000">
        <w:rPr>
          <w:rtl w:val="0"/>
        </w:rPr>
        <w:t xml:space="preserve">I hereby acknowledge that the undersigned and all concerned parties represented by </w:t>
      </w:r>
      <w:r w:rsidDel="00000000" w:rsidR="00000000" w:rsidRPr="00000000">
        <w:rPr>
          <w:rFonts w:ascii="Times New Roman" w:cs="Times New Roman" w:eastAsia="Times New Roman" w:hAnsi="Times New Roman"/>
          <w:u w:val="single"/>
          <w:rtl w:val="0"/>
        </w:rPr>
        <w:tab/>
      </w:r>
      <w:r w:rsidDel="00000000" w:rsidR="00000000" w:rsidRPr="00000000">
        <w:rPr>
          <w:rtl w:val="0"/>
        </w:rPr>
        <w:t xml:space="preserve">(insert Offeror’s name) understands the rules, guidelines and compliance responsibilities herein and will undertake to maintain compliance in good faith to the best of my knowledge and belief.</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590" w:firstLine="0"/>
        <w:jc w:val="left"/>
        <w:rPr/>
        <w:sectPr>
          <w:type w:val="nextPage"/>
          <w:pgSz w:h="15840" w:w="12240" w:orient="portrait"/>
          <w:pgMar w:bottom="280" w:top="1360" w:left="1320" w:right="1340" w:header="360" w:footer="360"/>
          <w:cols w:equalWidth="0" w:num="1">
            <w:col w:space="0" w:w="9580"/>
          </w:cols>
        </w:sect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8" w:lineRule="auto"/>
        <w:ind w:left="720" w:right="61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AUTHORIZED SIGNATURE(S): TYPED NAME: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8" w:lineRule="auto"/>
        <w:ind w:left="720" w:right="5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POINT OF CONTACT INFORMATION: EMAIL:</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w:t>
      </w:r>
    </w:p>
    <w:sectPr>
      <w:type w:val="continuous"/>
      <w:pgSz w:h="15840" w:w="12240" w:orient="portrait"/>
      <w:pgMar w:bottom="280" w:top="1820" w:left="1320" w:right="13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2642" w:hanging="978.0000000000002"/>
      </w:pPr>
      <w:rPr/>
    </w:lvl>
    <w:lvl w:ilvl="1">
      <w:start w:val="3"/>
      <w:numFmt w:val="decimal"/>
      <w:lvlText w:val="%1.%2."/>
      <w:lvlJc w:val="left"/>
      <w:pPr>
        <w:ind w:left="2642" w:hanging="978.0000000000002"/>
      </w:pPr>
      <w:rPr/>
    </w:lvl>
    <w:lvl w:ilvl="2">
      <w:start w:val="1"/>
      <w:numFmt w:val="decimal"/>
      <w:lvlText w:val="%1.%2.%3."/>
      <w:lvlJc w:val="left"/>
      <w:pPr>
        <w:ind w:left="1267" w:hanging="1148"/>
      </w:pPr>
      <w:rPr/>
    </w:lvl>
    <w:lvl w:ilvl="3">
      <w:start w:val="1"/>
      <w:numFmt w:val="decimal"/>
      <w:lvlText w:val="%1.%2.%3.%4."/>
      <w:lvlJc w:val="left"/>
      <w:pPr>
        <w:ind w:left="4200" w:hanging="1148"/>
      </w:pPr>
      <w:rPr>
        <w:rFonts w:ascii="Arial" w:cs="Arial" w:eastAsia="Arial" w:hAnsi="Arial"/>
        <w:b w:val="0"/>
        <w:i w:val="0"/>
        <w:sz w:val="22"/>
        <w:szCs w:val="22"/>
      </w:rPr>
    </w:lvl>
    <w:lvl w:ilvl="4">
      <w:start w:val="0"/>
      <w:numFmt w:val="bullet"/>
      <w:lvlText w:val="•"/>
      <w:lvlJc w:val="left"/>
      <w:pPr>
        <w:ind w:left="4968" w:hanging="1148"/>
      </w:pPr>
      <w:rPr/>
    </w:lvl>
    <w:lvl w:ilvl="5">
      <w:start w:val="0"/>
      <w:numFmt w:val="bullet"/>
      <w:lvlText w:val="•"/>
      <w:lvlJc w:val="left"/>
      <w:pPr>
        <w:ind w:left="5737" w:hanging="1148"/>
      </w:pPr>
      <w:rPr/>
    </w:lvl>
    <w:lvl w:ilvl="6">
      <w:start w:val="0"/>
      <w:numFmt w:val="bullet"/>
      <w:lvlText w:val="•"/>
      <w:lvlJc w:val="left"/>
      <w:pPr>
        <w:ind w:left="6505" w:hanging="1148"/>
      </w:pPr>
      <w:rPr/>
    </w:lvl>
    <w:lvl w:ilvl="7">
      <w:start w:val="0"/>
      <w:numFmt w:val="bullet"/>
      <w:lvlText w:val="•"/>
      <w:lvlJc w:val="left"/>
      <w:pPr>
        <w:ind w:left="7274" w:hanging="1148"/>
      </w:pPr>
      <w:rPr/>
    </w:lvl>
    <w:lvl w:ilvl="8">
      <w:start w:val="0"/>
      <w:numFmt w:val="bullet"/>
      <w:lvlText w:val="•"/>
      <w:lvlJc w:val="left"/>
      <w:pPr>
        <w:ind w:left="8042" w:hanging="1147.999999999999"/>
      </w:pPr>
      <w:rPr/>
    </w:lvl>
  </w:abstractNum>
  <w:abstractNum w:abstractNumId="2">
    <w:lvl w:ilvl="0">
      <w:start w:val="7"/>
      <w:numFmt w:val="decimal"/>
      <w:lvlText w:val="%1"/>
      <w:lvlJc w:val="left"/>
      <w:pPr>
        <w:ind w:left="309" w:hanging="1161"/>
      </w:pPr>
      <w:rPr/>
    </w:lvl>
    <w:lvl w:ilvl="1">
      <w:start w:val="2"/>
      <w:numFmt w:val="decimal"/>
      <w:lvlText w:val="%1.%2"/>
      <w:lvlJc w:val="left"/>
      <w:pPr>
        <w:ind w:left="309" w:hanging="1161"/>
      </w:pPr>
      <w:rPr/>
    </w:lvl>
    <w:lvl w:ilvl="2">
      <w:start w:val="1"/>
      <w:numFmt w:val="decimal"/>
      <w:lvlText w:val="%1.%2.%3."/>
      <w:lvlJc w:val="left"/>
      <w:pPr>
        <w:ind w:left="309" w:hanging="1161"/>
      </w:pPr>
      <w:rPr/>
    </w:lvl>
    <w:lvl w:ilvl="3">
      <w:start w:val="0"/>
      <w:numFmt w:val="bullet"/>
      <w:lvlText w:val="•"/>
      <w:lvlJc w:val="left"/>
      <w:pPr>
        <w:ind w:left="2462" w:hanging="1161"/>
      </w:pPr>
      <w:rPr/>
    </w:lvl>
    <w:lvl w:ilvl="4">
      <w:start w:val="0"/>
      <w:numFmt w:val="bullet"/>
      <w:lvlText w:val="•"/>
      <w:lvlJc w:val="left"/>
      <w:pPr>
        <w:ind w:left="3183" w:hanging="1160.9999999999998"/>
      </w:pPr>
      <w:rPr/>
    </w:lvl>
    <w:lvl w:ilvl="5">
      <w:start w:val="0"/>
      <w:numFmt w:val="bullet"/>
      <w:lvlText w:val="•"/>
      <w:lvlJc w:val="left"/>
      <w:pPr>
        <w:ind w:left="3904" w:hanging="1161.0000000000005"/>
      </w:pPr>
      <w:rPr/>
    </w:lvl>
    <w:lvl w:ilvl="6">
      <w:start w:val="0"/>
      <w:numFmt w:val="bullet"/>
      <w:lvlText w:val="•"/>
      <w:lvlJc w:val="left"/>
      <w:pPr>
        <w:ind w:left="4624" w:hanging="1161.0000000000005"/>
      </w:pPr>
      <w:rPr/>
    </w:lvl>
    <w:lvl w:ilvl="7">
      <w:start w:val="0"/>
      <w:numFmt w:val="bullet"/>
      <w:lvlText w:val="•"/>
      <w:lvlJc w:val="left"/>
      <w:pPr>
        <w:ind w:left="5345" w:hanging="1161"/>
      </w:pPr>
      <w:rPr/>
    </w:lvl>
    <w:lvl w:ilvl="8">
      <w:start w:val="0"/>
      <w:numFmt w:val="bullet"/>
      <w:lvlText w:val="•"/>
      <w:lvlJc w:val="left"/>
      <w:pPr>
        <w:ind w:left="6066" w:hanging="1161"/>
      </w:pPr>
      <w:rPr/>
    </w:lvl>
  </w:abstractNum>
  <w:abstractNum w:abstractNumId="3">
    <w:lvl w:ilvl="0">
      <w:start w:val="0"/>
      <w:numFmt w:val="bullet"/>
      <w:lvlText w:val="●"/>
      <w:lvlJc w:val="left"/>
      <w:pPr>
        <w:ind w:left="926" w:hanging="360"/>
      </w:pPr>
      <w:rPr>
        <w:rFonts w:ascii="Arial" w:cs="Arial" w:eastAsia="Arial" w:hAnsi="Arial"/>
        <w:b w:val="0"/>
        <w:i w:val="0"/>
        <w:sz w:val="22"/>
        <w:szCs w:val="22"/>
      </w:rPr>
    </w:lvl>
    <w:lvl w:ilvl="1">
      <w:start w:val="0"/>
      <w:numFmt w:val="bullet"/>
      <w:lvlText w:val="•"/>
      <w:lvlJc w:val="left"/>
      <w:pPr>
        <w:ind w:left="1578" w:hanging="360"/>
      </w:pPr>
      <w:rPr/>
    </w:lvl>
    <w:lvl w:ilvl="2">
      <w:start w:val="0"/>
      <w:numFmt w:val="bullet"/>
      <w:lvlText w:val="•"/>
      <w:lvlJc w:val="left"/>
      <w:pPr>
        <w:ind w:left="2237" w:hanging="360"/>
      </w:pPr>
      <w:rPr/>
    </w:lvl>
    <w:lvl w:ilvl="3">
      <w:start w:val="0"/>
      <w:numFmt w:val="bullet"/>
      <w:lvlText w:val="○"/>
      <w:lvlJc w:val="left"/>
      <w:pPr>
        <w:ind w:left="2896" w:hanging="360"/>
      </w:pPr>
      <w:rPr/>
    </w:lvl>
    <w:lvl w:ilvl="4">
      <w:start w:val="0"/>
      <w:numFmt w:val="bullet"/>
      <w:lvlText w:val="•"/>
      <w:lvlJc w:val="left"/>
      <w:pPr>
        <w:ind w:left="3555" w:hanging="360"/>
      </w:pPr>
      <w:rPr/>
    </w:lvl>
    <w:lvl w:ilvl="5">
      <w:start w:val="0"/>
      <w:numFmt w:val="bullet"/>
      <w:lvlText w:val="•"/>
      <w:lvlJc w:val="left"/>
      <w:pPr>
        <w:ind w:left="4214" w:hanging="360"/>
      </w:pPr>
      <w:rPr/>
    </w:lvl>
    <w:lvl w:ilvl="6">
      <w:start w:val="0"/>
      <w:numFmt w:val="bullet"/>
      <w:lvlText w:val="•"/>
      <w:lvlJc w:val="left"/>
      <w:pPr>
        <w:ind w:left="4872" w:hanging="360"/>
      </w:pPr>
      <w:rPr/>
    </w:lvl>
    <w:lvl w:ilvl="7">
      <w:start w:val="0"/>
      <w:numFmt w:val="bullet"/>
      <w:lvlText w:val="•"/>
      <w:lvlJc w:val="left"/>
      <w:pPr>
        <w:ind w:left="5531" w:hanging="360"/>
      </w:pPr>
      <w:rPr/>
    </w:lvl>
    <w:lvl w:ilvl="8">
      <w:start w:val="0"/>
      <w:numFmt w:val="bullet"/>
      <w:lvlText w:val="•"/>
      <w:lvlJc w:val="left"/>
      <w:pPr>
        <w:ind w:left="6190" w:hanging="360"/>
      </w:pPr>
      <w:rPr/>
    </w:lvl>
  </w:abstractNum>
  <w:abstractNum w:abstractNumId="4">
    <w:lvl w:ilvl="0">
      <w:start w:val="1"/>
      <w:numFmt w:val="decimal"/>
      <w:lvlText w:val="%1."/>
      <w:lvlJc w:val="left"/>
      <w:pPr>
        <w:ind w:left="852" w:hanging="734"/>
      </w:pPr>
      <w:rPr>
        <w:rFonts w:ascii="Arial" w:cs="Arial" w:eastAsia="Arial" w:hAnsi="Arial"/>
        <w:b w:val="0"/>
        <w:i w:val="0"/>
        <w:sz w:val="22"/>
        <w:szCs w:val="22"/>
      </w:rPr>
    </w:lvl>
    <w:lvl w:ilvl="1">
      <w:start w:val="1"/>
      <w:numFmt w:val="decimal"/>
      <w:lvlText w:val="%1.%2."/>
      <w:lvlJc w:val="left"/>
      <w:pPr>
        <w:ind w:left="2384" w:hanging="764"/>
      </w:pPr>
      <w:rPr>
        <w:rFonts w:ascii="Arial" w:cs="Arial" w:eastAsia="Arial" w:hAnsi="Arial"/>
        <w:b w:val="0"/>
        <w:i w:val="0"/>
        <w:sz w:val="22"/>
        <w:szCs w:val="22"/>
      </w:rPr>
    </w:lvl>
    <w:lvl w:ilvl="2">
      <w:start w:val="1"/>
      <w:numFmt w:val="decimal"/>
      <w:lvlText w:val="%1.%2.%3."/>
      <w:lvlJc w:val="left"/>
      <w:pPr>
        <w:ind w:left="3418" w:hanging="1284"/>
      </w:pPr>
      <w:rPr>
        <w:rFonts w:ascii="Arial" w:cs="Arial" w:eastAsia="Arial" w:hAnsi="Arial"/>
        <w:b w:val="0"/>
        <w:i w:val="0"/>
        <w:sz w:val="22"/>
        <w:szCs w:val="22"/>
      </w:rPr>
    </w:lvl>
    <w:lvl w:ilvl="3">
      <w:start w:val="1"/>
      <w:numFmt w:val="decimal"/>
      <w:lvlText w:val="%1.%2.%3.%4."/>
      <w:lvlJc w:val="left"/>
      <w:pPr>
        <w:ind w:left="4570" w:hanging="1467"/>
      </w:pPr>
      <w:rPr>
        <w:rFonts w:ascii="Arial" w:cs="Arial" w:eastAsia="Arial" w:hAnsi="Arial"/>
        <w:b w:val="0"/>
        <w:i w:val="0"/>
        <w:sz w:val="22"/>
        <w:szCs w:val="22"/>
      </w:rPr>
    </w:lvl>
    <w:lvl w:ilvl="4">
      <w:start w:val="0"/>
      <w:numFmt w:val="bullet"/>
      <w:lvlText w:val="•"/>
      <w:lvlJc w:val="left"/>
      <w:pPr>
        <w:ind w:left="4580" w:hanging="1467"/>
      </w:pPr>
      <w:rPr/>
    </w:lvl>
    <w:lvl w:ilvl="5">
      <w:start w:val="0"/>
      <w:numFmt w:val="bullet"/>
      <w:lvlText w:val="•"/>
      <w:lvlJc w:val="left"/>
      <w:pPr>
        <w:ind w:left="5413" w:hanging="1467.0000000000005"/>
      </w:pPr>
      <w:rPr/>
    </w:lvl>
    <w:lvl w:ilvl="6">
      <w:start w:val="0"/>
      <w:numFmt w:val="bullet"/>
      <w:lvlText w:val="•"/>
      <w:lvlJc w:val="left"/>
      <w:pPr>
        <w:ind w:left="6246" w:hanging="1467"/>
      </w:pPr>
      <w:rPr/>
    </w:lvl>
    <w:lvl w:ilvl="7">
      <w:start w:val="0"/>
      <w:numFmt w:val="bullet"/>
      <w:lvlText w:val="•"/>
      <w:lvlJc w:val="left"/>
      <w:pPr>
        <w:ind w:left="7080" w:hanging="1467"/>
      </w:pPr>
      <w:rPr/>
    </w:lvl>
    <w:lvl w:ilvl="8">
      <w:start w:val="0"/>
      <w:numFmt w:val="bullet"/>
      <w:lvlText w:val="•"/>
      <w:lvlJc w:val="left"/>
      <w:pPr>
        <w:ind w:left="7913" w:hanging="1467.000000000001"/>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8" w:lineRule="auto"/>
      <w:ind w:left="2411" w:hanging="2893"/>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pa.gov/snap" TargetMode="External"/><Relationship Id="rId10" Type="http://schemas.openxmlformats.org/officeDocument/2006/relationships/hyperlink" Target="https://www.biopreferred.gov/BioPreferred/" TargetMode="External"/><Relationship Id="rId13" Type="http://schemas.openxmlformats.org/officeDocument/2006/relationships/hyperlink" Target="https://www.epa.gov/smm/comprehensive-procurement-guideline-cpg-program" TargetMode="External"/><Relationship Id="rId12" Type="http://schemas.openxmlformats.org/officeDocument/2006/relationships/hyperlink" Target="https://www.epa.gov/smm/comprehensive-procurement-guideline-cpg-progr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ergystar.gov/?s=mega" TargetMode="External"/><Relationship Id="rId15" Type="http://schemas.openxmlformats.org/officeDocument/2006/relationships/hyperlink" Target="https://www.epa.gov/saferchoice" TargetMode="External"/><Relationship Id="rId14" Type="http://schemas.openxmlformats.org/officeDocument/2006/relationships/hyperlink" Target="https://www.epa.gov/watersense" TargetMode="External"/><Relationship Id="rId17" Type="http://schemas.openxmlformats.org/officeDocument/2006/relationships/hyperlink" Target="https://www.epa.gov/greenerproducts/recommendations-specifications-standards-and-ecolabels-federal-purchasing" TargetMode="External"/><Relationship Id="rId16" Type="http://schemas.openxmlformats.org/officeDocument/2006/relationships/hyperlink" Target="https://www.epa.gov/greenerproducts/recommendations-specifications-standards-and-ecolabels-federal-purchasing" TargetMode="External"/><Relationship Id="rId5" Type="http://schemas.openxmlformats.org/officeDocument/2006/relationships/styles" Target="styles.xml"/><Relationship Id="rId6" Type="http://schemas.openxmlformats.org/officeDocument/2006/relationships/hyperlink" Target="https://www.gsaadvantage.gov/advantage/information/page.do?keyName=UNIT_DEFINITIONS&amp;uom" TargetMode="External"/><Relationship Id="rId18" Type="http://schemas.openxmlformats.org/officeDocument/2006/relationships/hyperlink" Target="https://www.epa.gov/smartway" TargetMode="External"/><Relationship Id="rId7" Type="http://schemas.openxmlformats.org/officeDocument/2006/relationships/hyperlink" Target="https://www.gsaadvantage.gov/advantage/information/page.do?keyName=UNIT_DEFINITIONS&amp;uom" TargetMode="External"/><Relationship Id="rId8" Type="http://schemas.openxmlformats.org/officeDocument/2006/relationships/hyperlink" Target="https://sftool.gov/Green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2023-06-22T00:00:00Z</vt:lpwstr>
  </property>
  <property fmtid="{D5CDD505-2E9C-101B-9397-08002B2CF9AE}" pid="3" name="LastSaved">
    <vt:lpwstr>2025-05-20T00:00:00Z</vt:lpwstr>
  </property>
  <property fmtid="{D5CDD505-2E9C-101B-9397-08002B2CF9AE}" pid="4" name="Producer">
    <vt:lpwstr>Skia/PDF m116 Google Docs Renderer</vt:lpwstr>
  </property>
</Properties>
</file>